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E6BB" w14:textId="77777777" w:rsidR="00282F34" w:rsidRDefault="00C12EEE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How to purchase a single game voucher (SGV) in Netball Connect </w:t>
      </w:r>
    </w:p>
    <w:p w14:paraId="6F3854E5" w14:textId="77777777" w:rsidR="00282F34" w:rsidRDefault="00282F34">
      <w:pPr>
        <w:rPr>
          <w:sz w:val="20"/>
          <w:szCs w:val="20"/>
        </w:rPr>
      </w:pPr>
    </w:p>
    <w:p w14:paraId="5F1DC189" w14:textId="77777777" w:rsidR="00282F34" w:rsidRDefault="00C12EEE">
      <w:pPr>
        <w:numPr>
          <w:ilvl w:val="0"/>
          <w:numId w:val="1"/>
        </w:numPr>
        <w:shd w:val="clear" w:color="auto" w:fill="FFFFFF"/>
        <w:spacing w:before="160" w:line="330" w:lineRule="auto"/>
      </w:pPr>
      <w:r>
        <w:rPr>
          <w:b/>
          <w:color w:val="001D35"/>
          <w:sz w:val="24"/>
          <w:szCs w:val="24"/>
        </w:rPr>
        <w:t>Access the Registration Form:</w:t>
      </w:r>
      <w:r>
        <w:rPr>
          <w:color w:val="001D35"/>
          <w:sz w:val="24"/>
          <w:szCs w:val="24"/>
        </w:rPr>
        <w:t xml:space="preserve"> Use the provided link to access the online registration form via Netball Connect </w:t>
      </w:r>
      <w:proofErr w:type="gramStart"/>
      <w:r>
        <w:rPr>
          <w:color w:val="001D35"/>
          <w:sz w:val="24"/>
          <w:szCs w:val="24"/>
        </w:rPr>
        <w:t>here ,</w:t>
      </w:r>
      <w:proofErr w:type="gramEnd"/>
      <w:r>
        <w:rPr>
          <w:color w:val="001D35"/>
          <w:sz w:val="24"/>
          <w:szCs w:val="24"/>
        </w:rPr>
        <w:t xml:space="preserve"> </w:t>
      </w:r>
      <w:hyperlink r:id="rId5">
        <w:r>
          <w:rPr>
            <w:color w:val="1155CC"/>
            <w:sz w:val="24"/>
            <w:szCs w:val="24"/>
            <w:u w:val="single"/>
          </w:rPr>
          <w:t>https://registration.netballconnect.com/login</w:t>
        </w:r>
      </w:hyperlink>
    </w:p>
    <w:p w14:paraId="139697CA" w14:textId="77777777" w:rsidR="00282F34" w:rsidRDefault="00C12EEE">
      <w:pPr>
        <w:numPr>
          <w:ilvl w:val="0"/>
          <w:numId w:val="1"/>
        </w:numPr>
        <w:shd w:val="clear" w:color="auto" w:fill="FFFFFF"/>
        <w:spacing w:line="330" w:lineRule="auto"/>
      </w:pPr>
      <w:r>
        <w:rPr>
          <w:color w:val="001D35"/>
          <w:sz w:val="24"/>
          <w:szCs w:val="24"/>
        </w:rPr>
        <w:t xml:space="preserve">If the participant has never created an account with Netball Connect, select </w:t>
      </w:r>
      <w:r>
        <w:rPr>
          <w:i/>
          <w:color w:val="001D35"/>
          <w:sz w:val="24"/>
          <w:szCs w:val="24"/>
        </w:rPr>
        <w:t>New User – Register</w:t>
      </w:r>
      <w:r>
        <w:rPr>
          <w:color w:val="001D35"/>
          <w:sz w:val="24"/>
          <w:szCs w:val="24"/>
        </w:rPr>
        <w:t>.</w:t>
      </w:r>
    </w:p>
    <w:p w14:paraId="1349CCE5" w14:textId="77777777" w:rsidR="00282F34" w:rsidRDefault="00C12EEE">
      <w:pPr>
        <w:numPr>
          <w:ilvl w:val="0"/>
          <w:numId w:val="1"/>
        </w:numPr>
        <w:shd w:val="clear" w:color="auto" w:fill="FFFFFF"/>
        <w:spacing w:line="330" w:lineRule="auto"/>
      </w:pPr>
      <w:r>
        <w:rPr>
          <w:color w:val="001D35"/>
          <w:sz w:val="24"/>
          <w:szCs w:val="24"/>
        </w:rPr>
        <w:t>If the participant has already downloaded the Netball Connect app and created an account, they can login using the same username (email) and password.</w:t>
      </w:r>
    </w:p>
    <w:p w14:paraId="11461CA0" w14:textId="77777777" w:rsidR="00282F34" w:rsidRDefault="00C12EEE">
      <w:pPr>
        <w:numPr>
          <w:ilvl w:val="0"/>
          <w:numId w:val="1"/>
        </w:numPr>
        <w:shd w:val="clear" w:color="auto" w:fill="FFFFFF"/>
        <w:spacing w:line="330" w:lineRule="auto"/>
      </w:pPr>
      <w:r>
        <w:rPr>
          <w:color w:val="001D35"/>
          <w:sz w:val="24"/>
          <w:szCs w:val="24"/>
        </w:rPr>
        <w:t xml:space="preserve">If you have an account and have forgotten your password, please select </w:t>
      </w:r>
      <w:r>
        <w:rPr>
          <w:i/>
          <w:color w:val="001D35"/>
          <w:sz w:val="24"/>
          <w:szCs w:val="24"/>
        </w:rPr>
        <w:t>Forgot/Reset Password</w:t>
      </w:r>
    </w:p>
    <w:p w14:paraId="49C4D8C7" w14:textId="77777777" w:rsidR="00282F34" w:rsidRDefault="00C12EEE">
      <w:pPr>
        <w:numPr>
          <w:ilvl w:val="0"/>
          <w:numId w:val="1"/>
        </w:numPr>
        <w:shd w:val="clear" w:color="auto" w:fill="FFFFFF"/>
        <w:spacing w:line="330" w:lineRule="auto"/>
      </w:pPr>
      <w:r>
        <w:rPr>
          <w:color w:val="001D35"/>
          <w:sz w:val="24"/>
          <w:szCs w:val="24"/>
        </w:rPr>
        <w:t xml:space="preserve">If the participant is new, select </w:t>
      </w:r>
      <w:r>
        <w:rPr>
          <w:i/>
          <w:color w:val="001D35"/>
          <w:sz w:val="24"/>
          <w:szCs w:val="24"/>
        </w:rPr>
        <w:t>+New Participant Registration</w:t>
      </w:r>
      <w:r>
        <w:rPr>
          <w:color w:val="001D35"/>
          <w:sz w:val="24"/>
          <w:szCs w:val="24"/>
        </w:rPr>
        <w:t xml:space="preserve"> then select who you are registering, either yourself, a family member or on behalf of someone else.</w:t>
      </w:r>
    </w:p>
    <w:p w14:paraId="1FBD1C0B" w14:textId="77777777" w:rsidR="00282F34" w:rsidRDefault="00C12EEE">
      <w:pPr>
        <w:numPr>
          <w:ilvl w:val="0"/>
          <w:numId w:val="1"/>
        </w:numPr>
        <w:shd w:val="clear" w:color="auto" w:fill="FFFFFF"/>
        <w:spacing w:after="540" w:line="330" w:lineRule="auto"/>
      </w:pPr>
      <w:r>
        <w:rPr>
          <w:color w:val="001D35"/>
          <w:sz w:val="24"/>
          <w:szCs w:val="24"/>
        </w:rPr>
        <w:t xml:space="preserve">If the participant already has an account, select the name of the participant you are registering. </w:t>
      </w:r>
    </w:p>
    <w:p w14:paraId="34E98BFE" w14:textId="77777777" w:rsidR="00282F34" w:rsidRDefault="00C12EEE">
      <w:pPr>
        <w:shd w:val="clear" w:color="auto" w:fill="FFFFFF"/>
        <w:spacing w:before="300" w:after="300" w:line="330" w:lineRule="auto"/>
        <w:jc w:val="center"/>
        <w:rPr>
          <w:color w:val="001D35"/>
          <w:sz w:val="24"/>
          <w:szCs w:val="24"/>
        </w:rPr>
      </w:pPr>
      <w:r>
        <w:rPr>
          <w:noProof/>
          <w:color w:val="001D35"/>
          <w:sz w:val="20"/>
          <w:szCs w:val="20"/>
        </w:rPr>
        <w:drawing>
          <wp:inline distT="114300" distB="114300" distL="114300" distR="114300" wp14:anchorId="4A0A26EA" wp14:editId="0283C956">
            <wp:extent cx="5943600" cy="20066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AC5960" w14:textId="77777777" w:rsidR="00282F34" w:rsidRDefault="00C12EEE">
      <w:pPr>
        <w:numPr>
          <w:ilvl w:val="0"/>
          <w:numId w:val="1"/>
        </w:numPr>
        <w:shd w:val="clear" w:color="auto" w:fill="FFFFFF"/>
        <w:spacing w:before="160" w:line="330" w:lineRule="auto"/>
      </w:pPr>
      <w:r>
        <w:rPr>
          <w:b/>
          <w:color w:val="001D35"/>
          <w:sz w:val="24"/>
          <w:szCs w:val="24"/>
        </w:rPr>
        <w:t>Complete Participant Details:</w:t>
      </w:r>
      <w:r>
        <w:rPr>
          <w:color w:val="001D35"/>
          <w:sz w:val="24"/>
          <w:szCs w:val="24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 xml:space="preserve">The registration process is as per the normal process for registering. </w:t>
      </w:r>
      <w:r>
        <w:rPr>
          <w:color w:val="001D35"/>
          <w:sz w:val="24"/>
          <w:szCs w:val="24"/>
        </w:rPr>
        <w:t xml:space="preserve">Fill out the required personal details, ensuring you select the correct competition and team if prompted. </w:t>
      </w:r>
    </w:p>
    <w:p w14:paraId="34EDAA5E" w14:textId="77777777" w:rsidR="00282F34" w:rsidRDefault="00C12EEE">
      <w:pPr>
        <w:numPr>
          <w:ilvl w:val="0"/>
          <w:numId w:val="1"/>
        </w:numPr>
        <w:shd w:val="clear" w:color="auto" w:fill="FFFFFF"/>
        <w:spacing w:after="420" w:line="330" w:lineRule="auto"/>
      </w:pPr>
      <w:r>
        <w:rPr>
          <w:b/>
          <w:color w:val="001D35"/>
          <w:sz w:val="24"/>
          <w:szCs w:val="24"/>
        </w:rPr>
        <w:t xml:space="preserve">Select the Voucher: </w:t>
      </w:r>
      <w:r>
        <w:rPr>
          <w:color w:val="001D35"/>
          <w:sz w:val="24"/>
          <w:szCs w:val="24"/>
        </w:rPr>
        <w:t>On the final page before payment,</w:t>
      </w:r>
      <w:r>
        <w:rPr>
          <w:b/>
          <w:color w:val="001D35"/>
          <w:sz w:val="24"/>
          <w:szCs w:val="24"/>
        </w:rPr>
        <w:t xml:space="preserve"> look for the option to select "One Match Only" or a "Single Game Voucher" product. </w:t>
      </w:r>
      <w:r>
        <w:rPr>
          <w:color w:val="001D35"/>
          <w:sz w:val="24"/>
          <w:szCs w:val="24"/>
        </w:rPr>
        <w:t xml:space="preserve">This is crucial for purchasing just one game. </w:t>
      </w:r>
    </w:p>
    <w:p w14:paraId="1CADA09B" w14:textId="77777777" w:rsidR="00282F34" w:rsidRDefault="00C12EEE">
      <w:pPr>
        <w:shd w:val="clear" w:color="auto" w:fill="FFFFFF"/>
        <w:spacing w:before="300" w:after="300"/>
        <w:jc w:val="center"/>
        <w:rPr>
          <w:color w:val="001D35"/>
          <w:sz w:val="24"/>
          <w:szCs w:val="24"/>
        </w:rPr>
      </w:pPr>
      <w:r>
        <w:rPr>
          <w:noProof/>
          <w:sz w:val="20"/>
          <w:szCs w:val="20"/>
        </w:rPr>
        <w:lastRenderedPageBreak/>
        <w:drawing>
          <wp:inline distT="114300" distB="114300" distL="114300" distR="114300" wp14:anchorId="14CF920E" wp14:editId="7A22E433">
            <wp:extent cx="5943600" cy="18034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F72696" w14:textId="77777777" w:rsidR="00282F34" w:rsidRDefault="00C12EEE">
      <w:pPr>
        <w:numPr>
          <w:ilvl w:val="0"/>
          <w:numId w:val="1"/>
        </w:numPr>
        <w:shd w:val="clear" w:color="auto" w:fill="FFFFFF"/>
        <w:spacing w:before="160" w:line="330" w:lineRule="auto"/>
      </w:pPr>
      <w:r>
        <w:rPr>
          <w:b/>
          <w:color w:val="001D35"/>
          <w:sz w:val="24"/>
          <w:szCs w:val="24"/>
        </w:rPr>
        <w:t>Make Payment:</w:t>
      </w:r>
      <w:r>
        <w:rPr>
          <w:color w:val="001D35"/>
          <w:sz w:val="24"/>
          <w:szCs w:val="24"/>
        </w:rPr>
        <w:t xml:space="preserve"> Proceed through the payment steps to complete the transaction. </w:t>
      </w:r>
    </w:p>
    <w:p w14:paraId="63901EE2" w14:textId="77777777" w:rsidR="00282F34" w:rsidRDefault="00C12EEE">
      <w:pPr>
        <w:numPr>
          <w:ilvl w:val="0"/>
          <w:numId w:val="1"/>
        </w:numPr>
        <w:shd w:val="clear" w:color="auto" w:fill="FFFFFF"/>
        <w:spacing w:line="330" w:lineRule="auto"/>
      </w:pPr>
      <w:r>
        <w:rPr>
          <w:b/>
          <w:color w:val="001D35"/>
          <w:sz w:val="24"/>
          <w:szCs w:val="24"/>
        </w:rPr>
        <w:t>Receive Confirmation:</w:t>
      </w:r>
      <w:r>
        <w:rPr>
          <w:color w:val="001D35"/>
          <w:sz w:val="24"/>
          <w:szCs w:val="24"/>
        </w:rPr>
        <w:t xml:space="preserve"> You will receive an email </w:t>
      </w:r>
      <w:proofErr w:type="gramStart"/>
      <w:r>
        <w:rPr>
          <w:color w:val="001D35"/>
          <w:sz w:val="24"/>
          <w:szCs w:val="24"/>
        </w:rPr>
        <w:t>confirmation</w:t>
      </w:r>
      <w:proofErr w:type="gramEnd"/>
      <w:r>
        <w:rPr>
          <w:color w:val="001D35"/>
          <w:sz w:val="24"/>
          <w:szCs w:val="24"/>
        </w:rPr>
        <w:t xml:space="preserve"> and the details will appear in your Netball Connect profile</w:t>
      </w:r>
    </w:p>
    <w:p w14:paraId="2AFDAE80" w14:textId="77777777" w:rsidR="00282F34" w:rsidRDefault="00C12EEE">
      <w:pPr>
        <w:numPr>
          <w:ilvl w:val="0"/>
          <w:numId w:val="1"/>
        </w:numPr>
        <w:shd w:val="clear" w:color="auto" w:fill="FFFFFF"/>
        <w:spacing w:after="300"/>
        <w:rPr>
          <w:sz w:val="28"/>
          <w:szCs w:val="28"/>
        </w:rPr>
      </w:pPr>
      <w:r>
        <w:rPr>
          <w:b/>
          <w:sz w:val="24"/>
          <w:szCs w:val="24"/>
        </w:rPr>
        <w:t xml:space="preserve">How to select them on the </w:t>
      </w:r>
      <w:proofErr w:type="spellStart"/>
      <w:r>
        <w:rPr>
          <w:b/>
          <w:sz w:val="24"/>
          <w:szCs w:val="24"/>
        </w:rPr>
        <w:t>ipads</w:t>
      </w:r>
      <w:proofErr w:type="spellEnd"/>
      <w:r>
        <w:rPr>
          <w:b/>
          <w:sz w:val="24"/>
          <w:szCs w:val="24"/>
        </w:rPr>
        <w:t xml:space="preserve"> for player </w:t>
      </w:r>
      <w:proofErr w:type="gramStart"/>
      <w:r>
        <w:rPr>
          <w:b/>
          <w:sz w:val="24"/>
          <w:szCs w:val="24"/>
        </w:rPr>
        <w:t>attendance :</w:t>
      </w:r>
      <w:proofErr w:type="gramEnd"/>
      <w:r>
        <w:rPr>
          <w:sz w:val="24"/>
          <w:szCs w:val="24"/>
        </w:rPr>
        <w:t xml:space="preserve"> A player who has purchased a Single Game Voucher should show up through the “borrow a player” button when completing team attendance on the </w:t>
      </w:r>
      <w:proofErr w:type="spellStart"/>
      <w:r>
        <w:rPr>
          <w:sz w:val="24"/>
          <w:szCs w:val="24"/>
        </w:rPr>
        <w:t>ipads</w:t>
      </w:r>
      <w:proofErr w:type="spellEnd"/>
      <w:r>
        <w:rPr>
          <w:sz w:val="24"/>
          <w:szCs w:val="24"/>
        </w:rPr>
        <w:t xml:space="preserve"> (completed by scorer or Team </w:t>
      </w:r>
      <w:proofErr w:type="gramStart"/>
      <w:r>
        <w:rPr>
          <w:sz w:val="24"/>
          <w:szCs w:val="24"/>
        </w:rPr>
        <w:t>Manager)and</w:t>
      </w:r>
      <w:proofErr w:type="gramEnd"/>
      <w:r>
        <w:rPr>
          <w:sz w:val="24"/>
          <w:szCs w:val="24"/>
        </w:rPr>
        <w:t xml:space="preserve">  will automatically add the player with the SGV and redeem the voucher). </w:t>
      </w:r>
    </w:p>
    <w:p w14:paraId="611C3BA4" w14:textId="77777777" w:rsidR="00282F34" w:rsidRDefault="00C12EEE">
      <w:pPr>
        <w:shd w:val="clear" w:color="auto" w:fill="FFFFFF"/>
        <w:spacing w:before="300" w:after="160" w:line="346" w:lineRule="auto"/>
        <w:rPr>
          <w:color w:val="001D35"/>
          <w:sz w:val="27"/>
          <w:szCs w:val="27"/>
        </w:rPr>
      </w:pPr>
      <w:r>
        <w:rPr>
          <w:color w:val="001D35"/>
          <w:sz w:val="27"/>
          <w:szCs w:val="27"/>
        </w:rPr>
        <w:t>Important Considerations:</w:t>
      </w:r>
    </w:p>
    <w:p w14:paraId="1328E5F0" w14:textId="77777777" w:rsidR="00282F34" w:rsidRDefault="00C12EEE">
      <w:pPr>
        <w:numPr>
          <w:ilvl w:val="0"/>
          <w:numId w:val="2"/>
        </w:numPr>
        <w:shd w:val="clear" w:color="auto" w:fill="FFFFFF"/>
        <w:spacing w:before="160" w:line="330" w:lineRule="auto"/>
      </w:pPr>
      <w:r>
        <w:rPr>
          <w:b/>
          <w:color w:val="001D35"/>
          <w:sz w:val="24"/>
          <w:szCs w:val="24"/>
        </w:rPr>
        <w:t>No In-Person Purchases:</w:t>
      </w:r>
      <w:r>
        <w:rPr>
          <w:b/>
          <w:color w:val="001D35"/>
          <w:sz w:val="24"/>
          <w:szCs w:val="24"/>
        </w:rPr>
        <w:br/>
      </w:r>
      <w:r>
        <w:rPr>
          <w:color w:val="545D7E"/>
          <w:sz w:val="24"/>
          <w:szCs w:val="24"/>
        </w:rPr>
        <w:t xml:space="preserve">SGVs can no longer be purchased at a venue on the day of the game. </w:t>
      </w:r>
    </w:p>
    <w:p w14:paraId="2309D61F" w14:textId="77777777" w:rsidR="00282F34" w:rsidRDefault="00C12EEE">
      <w:pPr>
        <w:numPr>
          <w:ilvl w:val="0"/>
          <w:numId w:val="2"/>
        </w:numPr>
        <w:shd w:val="clear" w:color="auto" w:fill="FFFFFF"/>
        <w:spacing w:line="330" w:lineRule="auto"/>
      </w:pPr>
      <w:r>
        <w:rPr>
          <w:b/>
          <w:color w:val="001D35"/>
          <w:sz w:val="24"/>
          <w:szCs w:val="24"/>
        </w:rPr>
        <w:t>Unique Links:</w:t>
      </w:r>
      <w:r>
        <w:rPr>
          <w:b/>
          <w:color w:val="001D35"/>
          <w:sz w:val="24"/>
          <w:szCs w:val="24"/>
        </w:rPr>
        <w:br/>
      </w:r>
      <w:r>
        <w:rPr>
          <w:color w:val="545D7E"/>
          <w:sz w:val="24"/>
          <w:szCs w:val="24"/>
        </w:rPr>
        <w:t xml:space="preserve">The process relies on using the specific registration link provided by the club or association, not a general link. </w:t>
      </w:r>
    </w:p>
    <w:p w14:paraId="4B682400" w14:textId="77777777" w:rsidR="00282F34" w:rsidRDefault="00C12EEE">
      <w:pPr>
        <w:numPr>
          <w:ilvl w:val="0"/>
          <w:numId w:val="2"/>
        </w:numPr>
        <w:shd w:val="clear" w:color="auto" w:fill="FFFFFF"/>
        <w:spacing w:after="420" w:line="330" w:lineRule="auto"/>
      </w:pPr>
      <w:r>
        <w:rPr>
          <w:b/>
          <w:color w:val="001D35"/>
          <w:sz w:val="24"/>
          <w:szCs w:val="24"/>
        </w:rPr>
        <w:t>One-Time Use:</w:t>
      </w:r>
      <w:r>
        <w:rPr>
          <w:b/>
          <w:color w:val="001D35"/>
          <w:sz w:val="24"/>
          <w:szCs w:val="24"/>
        </w:rPr>
        <w:br/>
      </w:r>
      <w:r>
        <w:rPr>
          <w:color w:val="545D7E"/>
          <w:sz w:val="24"/>
          <w:szCs w:val="24"/>
        </w:rPr>
        <w:t xml:space="preserve">Each SGV is for a single game only and is not transferable or refundable if unused. </w:t>
      </w:r>
    </w:p>
    <w:p w14:paraId="7539EB70" w14:textId="77777777" w:rsidR="00282F34" w:rsidRDefault="00282F34"/>
    <w:sectPr w:rsidR="00282F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5FF3"/>
    <w:multiLevelType w:val="multilevel"/>
    <w:tmpl w:val="4F96BCC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7C1F41"/>
    <w:multiLevelType w:val="multilevel"/>
    <w:tmpl w:val="CDBA073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1D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83322408">
    <w:abstractNumId w:val="1"/>
  </w:num>
  <w:num w:numId="2" w16cid:durableId="184531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34"/>
    <w:rsid w:val="00282F34"/>
    <w:rsid w:val="00863063"/>
    <w:rsid w:val="00C1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1F90"/>
  <w15:docId w15:val="{0AE18D1A-C879-4D80-BE1C-9ADBB52F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egistration.netballconnect.com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Patience</dc:creator>
  <cp:lastModifiedBy>Kate Patience</cp:lastModifiedBy>
  <cp:revision>2</cp:revision>
  <dcterms:created xsi:type="dcterms:W3CDTF">2025-09-15T05:35:00Z</dcterms:created>
  <dcterms:modified xsi:type="dcterms:W3CDTF">2025-09-15T05:35:00Z</dcterms:modified>
</cp:coreProperties>
</file>